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B9986" w14:textId="77777777" w:rsidR="00635EFF" w:rsidRDefault="00FA26C7">
      <w:pPr>
        <w:ind w:left="5760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Додаток 1 до листа</w:t>
      </w:r>
    </w:p>
    <w:p w14:paraId="50DD7D39" w14:textId="77777777" w:rsidR="00635EFF" w:rsidRDefault="00FA26C7">
      <w:pPr>
        <w:ind w:left="5760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облдержадміністрації</w:t>
      </w:r>
    </w:p>
    <w:p w14:paraId="5C19E1DA" w14:textId="77777777" w:rsidR="00635EFF" w:rsidRDefault="00FA26C7">
      <w:pPr>
        <w:ind w:left="5760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від __________ № __________</w:t>
      </w:r>
    </w:p>
    <w:p w14:paraId="67FA427B" w14:textId="77777777" w:rsidR="00635EFF" w:rsidRDefault="00635EFF">
      <w:pPr>
        <w:rPr>
          <w:rFonts w:cs="Times New Roman"/>
          <w:bCs/>
          <w:sz w:val="26"/>
          <w:szCs w:val="26"/>
        </w:rPr>
      </w:pPr>
    </w:p>
    <w:p w14:paraId="06D5642B" w14:textId="77777777" w:rsidR="00635EFF" w:rsidRDefault="00FA26C7">
      <w:pPr>
        <w:jc w:val="center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Вимоги щодо участі у науковій локації «Степовий університет»</w:t>
      </w:r>
    </w:p>
    <w:p w14:paraId="43708649" w14:textId="77777777" w:rsidR="00635EFF" w:rsidRDefault="00FA26C7">
      <w:pPr>
        <w:jc w:val="center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історико-культурного фестивалю «Дике поле. Шлях до Європи»</w:t>
      </w:r>
    </w:p>
    <w:p w14:paraId="4EDC6EFE" w14:textId="77777777" w:rsidR="00635EFF" w:rsidRDefault="00635EFF">
      <w:pPr>
        <w:shd w:val="clear" w:color="auto" w:fill="FFFFFF"/>
        <w:ind w:right="227"/>
        <w:jc w:val="center"/>
        <w:rPr>
          <w:rFonts w:cs="Times New Roman"/>
          <w:sz w:val="26"/>
          <w:szCs w:val="26"/>
        </w:rPr>
      </w:pPr>
    </w:p>
    <w:p w14:paraId="799AE342" w14:textId="77777777" w:rsidR="00635EFF" w:rsidRDefault="00FA26C7">
      <w:pPr>
        <w:shd w:val="clear" w:color="auto" w:fill="FFFFFF"/>
        <w:ind w:right="-1" w:firstLine="72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Для участі у науковій локації фестивалю </w:t>
      </w:r>
      <w:r>
        <w:rPr>
          <w:rFonts w:cs="Times New Roman"/>
          <w:sz w:val="26"/>
          <w:szCs w:val="26"/>
        </w:rPr>
        <w:t xml:space="preserve">обов’язкова реєстрація у </w:t>
      </w:r>
      <w:proofErr w:type="spellStart"/>
      <w:r>
        <w:rPr>
          <w:rFonts w:cs="Times New Roman"/>
          <w:sz w:val="26"/>
          <w:szCs w:val="26"/>
        </w:rPr>
        <w:t>Google</w:t>
      </w:r>
      <w:proofErr w:type="spellEnd"/>
      <w:r>
        <w:rPr>
          <w:rFonts w:cs="Times New Roman"/>
          <w:sz w:val="26"/>
          <w:szCs w:val="26"/>
        </w:rPr>
        <w:noBreakHyphen/>
        <w:t xml:space="preserve">формі за посиланням: </w:t>
      </w:r>
      <w:hyperlink r:id="rId7" w:tooltip="https://surl.li/gcbvub" w:history="1">
        <w:r>
          <w:rPr>
            <w:rStyle w:val="afc"/>
            <w:rFonts w:cs="Times New Roman"/>
            <w:sz w:val="26"/>
            <w:szCs w:val="26"/>
          </w:rPr>
          <w:t>https://surl.li/gcbvub</w:t>
        </w:r>
      </w:hyperlink>
      <w:r>
        <w:rPr>
          <w:rFonts w:cs="Times New Roman"/>
          <w:sz w:val="26"/>
          <w:szCs w:val="26"/>
        </w:rPr>
        <w:t>.</w:t>
      </w:r>
    </w:p>
    <w:p w14:paraId="460D44C6" w14:textId="77777777" w:rsidR="00635EFF" w:rsidRDefault="00FA26C7">
      <w:pPr>
        <w:shd w:val="clear" w:color="auto" w:fill="FFFFFF"/>
        <w:ind w:right="-1" w:firstLine="720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 xml:space="preserve">Матеріали для публікацій надсилаються до </w:t>
      </w:r>
      <w:r>
        <w:rPr>
          <w:rFonts w:cs="Times New Roman"/>
          <w:bCs/>
          <w:sz w:val="26"/>
          <w:szCs w:val="26"/>
          <w:lang w:val="ru-RU"/>
        </w:rPr>
        <w:t>20 червня</w:t>
      </w:r>
      <w:r>
        <w:rPr>
          <w:rFonts w:cs="Times New Roman"/>
          <w:bCs/>
          <w:sz w:val="26"/>
          <w:szCs w:val="26"/>
        </w:rPr>
        <w:t xml:space="preserve"> 2025 року на електронну адресу: </w:t>
      </w:r>
      <w:hyperlink r:id="rId8" w:tooltip="mailto:dikepole.don@gmail.com" w:history="1">
        <w:r>
          <w:rPr>
            <w:rStyle w:val="afc"/>
            <w:rFonts w:cs="Times New Roman"/>
            <w:bCs/>
            <w:sz w:val="26"/>
            <w:szCs w:val="26"/>
          </w:rPr>
          <w:t>dikepole.don@gmail.com</w:t>
        </w:r>
      </w:hyperlink>
      <w:r>
        <w:rPr>
          <w:rFonts w:cs="Times New Roman"/>
          <w:bCs/>
          <w:sz w:val="26"/>
          <w:szCs w:val="26"/>
        </w:rPr>
        <w:t xml:space="preserve"> з поміткою: «Степовий університет».</w:t>
      </w:r>
    </w:p>
    <w:p w14:paraId="06144C0E" w14:textId="77777777" w:rsidR="00635EFF" w:rsidRDefault="00FA26C7">
      <w:pPr>
        <w:shd w:val="clear" w:color="auto" w:fill="FFFFFF"/>
        <w:ind w:right="-1" w:firstLine="720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 xml:space="preserve">Участь у фестивалі-конференції передбачає публікацію матеріалів у збірнику. </w:t>
      </w:r>
    </w:p>
    <w:p w14:paraId="53B66CAF" w14:textId="77777777" w:rsidR="00635EFF" w:rsidRDefault="00FA26C7">
      <w:pPr>
        <w:shd w:val="clear" w:color="auto" w:fill="FFFFFF"/>
        <w:ind w:right="-1" w:firstLine="720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Форма участі – дистанційна, заочна.</w:t>
      </w:r>
    </w:p>
    <w:p w14:paraId="187446E0" w14:textId="77777777" w:rsidR="00635EFF" w:rsidRDefault="00FA26C7">
      <w:pPr>
        <w:shd w:val="clear" w:color="auto" w:fill="FFFFFF"/>
        <w:ind w:right="-1" w:firstLine="720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Сторінка фестивалю в мережі </w:t>
      </w:r>
      <w:proofErr w:type="spellStart"/>
      <w:r>
        <w:rPr>
          <w:rFonts w:eastAsia="Times New Roman" w:cs="Times New Roman"/>
          <w:sz w:val="26"/>
          <w:szCs w:val="26"/>
        </w:rPr>
        <w:t>face</w:t>
      </w:r>
      <w:r>
        <w:rPr>
          <w:rFonts w:eastAsia="Times New Roman" w:cs="Times New Roman"/>
          <w:sz w:val="26"/>
          <w:szCs w:val="26"/>
        </w:rPr>
        <w:t>book</w:t>
      </w:r>
      <w:proofErr w:type="spellEnd"/>
      <w:r>
        <w:rPr>
          <w:rFonts w:eastAsia="Times New Roman" w:cs="Times New Roman"/>
          <w:sz w:val="26"/>
          <w:szCs w:val="26"/>
        </w:rPr>
        <w:t xml:space="preserve">: </w:t>
      </w:r>
      <w:hyperlink r:id="rId9" w:tooltip="http://surl.li/wyrjjo" w:history="1">
        <w:r>
          <w:rPr>
            <w:rStyle w:val="afc"/>
            <w:rFonts w:eastAsia="Times New Roman" w:cs="Times New Roman"/>
            <w:sz w:val="26"/>
            <w:szCs w:val="26"/>
          </w:rPr>
          <w:t>http://surl.li/wyrjjo</w:t>
        </w:r>
      </w:hyperlink>
      <w:r>
        <w:rPr>
          <w:rFonts w:eastAsia="Times New Roman" w:cs="Times New Roman"/>
          <w:sz w:val="26"/>
          <w:szCs w:val="26"/>
        </w:rPr>
        <w:t>.</w:t>
      </w:r>
    </w:p>
    <w:p w14:paraId="3FCFB5EC" w14:textId="77777777" w:rsidR="00635EFF" w:rsidRDefault="00635EFF">
      <w:pPr>
        <w:shd w:val="clear" w:color="auto" w:fill="FFFFFF"/>
        <w:ind w:right="-1" w:firstLine="720"/>
        <w:rPr>
          <w:rFonts w:cs="Times New Roman"/>
          <w:bCs/>
          <w:sz w:val="26"/>
          <w:szCs w:val="26"/>
        </w:rPr>
      </w:pPr>
    </w:p>
    <w:p w14:paraId="1E830191" w14:textId="77777777" w:rsidR="00635EFF" w:rsidRDefault="00FA26C7">
      <w:pPr>
        <w:shd w:val="clear" w:color="auto" w:fill="FFFFFF"/>
        <w:ind w:right="-1" w:firstLine="720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В межах проведення фестивалю-конференції пропонуються наступні теми:</w:t>
      </w:r>
    </w:p>
    <w:p w14:paraId="22DFE18F" w14:textId="77777777" w:rsidR="00635EFF" w:rsidRDefault="00635EFF">
      <w:pPr>
        <w:shd w:val="clear" w:color="auto" w:fill="FFFFFF"/>
        <w:ind w:right="-1" w:firstLine="720"/>
        <w:rPr>
          <w:rFonts w:cs="Times New Roman"/>
          <w:bCs/>
          <w:sz w:val="26"/>
          <w:szCs w:val="26"/>
        </w:rPr>
      </w:pPr>
    </w:p>
    <w:p w14:paraId="01DCE22D" w14:textId="77777777" w:rsidR="00635EFF" w:rsidRDefault="00FA26C7">
      <w:pPr>
        <w:shd w:val="clear" w:color="auto" w:fill="FFFFFF"/>
        <w:ind w:right="-1" w:firstLine="720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Тема 1: Вплив та наслідки від збройної агресії РФ на екосистеми України.</w:t>
      </w:r>
    </w:p>
    <w:p w14:paraId="11DD86CE" w14:textId="77777777" w:rsidR="00635EFF" w:rsidRDefault="00FA26C7">
      <w:pPr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Можливі напрями:</w:t>
      </w:r>
    </w:p>
    <w:p w14:paraId="7A8957FD" w14:textId="77777777" w:rsidR="00635EFF" w:rsidRDefault="00FA26C7">
      <w:pPr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1</w:t>
      </w:r>
      <w:r>
        <w:rPr>
          <w:rFonts w:cs="Times New Roman"/>
          <w:bCs/>
          <w:sz w:val="26"/>
          <w:szCs w:val="26"/>
        </w:rPr>
        <w:t>. Шкода та збитки завдані довкіллю .</w:t>
      </w:r>
    </w:p>
    <w:p w14:paraId="02017CE0" w14:textId="77777777" w:rsidR="00635EFF" w:rsidRDefault="00FA26C7">
      <w:pPr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2. Територія об'єктів природно-заповідного фонду. Закрита зона.</w:t>
      </w:r>
    </w:p>
    <w:p w14:paraId="0E204983" w14:textId="77777777" w:rsidR="00635EFF" w:rsidRDefault="00FA26C7">
      <w:pPr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3. Проблеми функціонування природоохоронних територій в умовах воєнного стану.</w:t>
      </w:r>
    </w:p>
    <w:p w14:paraId="07B0D98C" w14:textId="77777777" w:rsidR="00635EFF" w:rsidRDefault="00635EFF">
      <w:pPr>
        <w:rPr>
          <w:rFonts w:cs="Times New Roman"/>
          <w:bCs/>
          <w:sz w:val="26"/>
          <w:szCs w:val="26"/>
        </w:rPr>
      </w:pPr>
    </w:p>
    <w:p w14:paraId="269687C2" w14:textId="77777777" w:rsidR="00635EFF" w:rsidRDefault="00FA26C7">
      <w:pPr>
        <w:shd w:val="clear" w:color="auto" w:fill="FFFFFF"/>
        <w:ind w:right="-1" w:firstLine="720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Тема 2: Український степ – унікальність симбіозу природи та історії.</w:t>
      </w:r>
    </w:p>
    <w:p w14:paraId="77E2E448" w14:textId="77777777" w:rsidR="00635EFF" w:rsidRDefault="00FA26C7">
      <w:pPr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Можлив</w:t>
      </w:r>
      <w:r>
        <w:rPr>
          <w:rFonts w:cs="Times New Roman"/>
          <w:bCs/>
          <w:sz w:val="26"/>
          <w:szCs w:val="26"/>
        </w:rPr>
        <w:t>і напрями:</w:t>
      </w:r>
    </w:p>
    <w:p w14:paraId="565C90F2" w14:textId="77777777" w:rsidR="00635EFF" w:rsidRDefault="00FA26C7">
      <w:pPr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1. Міфологія "Дикого Поля". Культурна спадщина у легендах.</w:t>
      </w:r>
    </w:p>
    <w:p w14:paraId="3831783E" w14:textId="77777777" w:rsidR="00635EFF" w:rsidRDefault="00FA26C7">
      <w:pPr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2. Трансформація "Дикого Поля". Історія формування населених пунктів.</w:t>
      </w:r>
    </w:p>
    <w:p w14:paraId="5CDEC4AE" w14:textId="77777777" w:rsidR="00635EFF" w:rsidRDefault="00FA26C7">
      <w:pPr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3. Майбутнє "Дикого Поля". Розвіюючи туман відкриваємо нові обрії.</w:t>
      </w:r>
    </w:p>
    <w:p w14:paraId="692C1F1A" w14:textId="77777777" w:rsidR="00635EFF" w:rsidRDefault="00FA26C7">
      <w:pPr>
        <w:rPr>
          <w:rFonts w:eastAsia="Times New Roman" w:cs="Times New Roman"/>
          <w:sz w:val="26"/>
          <w:szCs w:val="26"/>
        </w:rPr>
      </w:pPr>
      <w:r>
        <w:rPr>
          <w:rFonts w:cs="Times New Roman"/>
          <w:bCs/>
          <w:sz w:val="26"/>
          <w:szCs w:val="26"/>
        </w:rPr>
        <w:t>4. Фестивальний рух, як складова вивченн</w:t>
      </w:r>
      <w:r>
        <w:rPr>
          <w:rFonts w:cs="Times New Roman"/>
          <w:bCs/>
          <w:sz w:val="26"/>
          <w:szCs w:val="26"/>
        </w:rPr>
        <w:t>я історичного минулого України</w:t>
      </w:r>
      <w:r>
        <w:rPr>
          <w:rFonts w:cs="Times New Roman"/>
          <w:bCs/>
          <w:sz w:val="26"/>
          <w:szCs w:val="26"/>
          <w:lang w:val="ru-RU"/>
        </w:rPr>
        <w:t xml:space="preserve"> </w:t>
      </w:r>
      <w:r>
        <w:rPr>
          <w:rFonts w:eastAsia="Times New Roman" w:cs="Times New Roman"/>
          <w:sz w:val="26"/>
          <w:szCs w:val="26"/>
        </w:rPr>
        <w:t>(з урахуванням сучасних форматів проведення).</w:t>
      </w:r>
    </w:p>
    <w:p w14:paraId="5CB204C1" w14:textId="77777777" w:rsidR="00635EFF" w:rsidRDefault="00635EFF">
      <w:pPr>
        <w:widowControl w:val="0"/>
        <w:ind w:firstLine="708"/>
        <w:rPr>
          <w:rFonts w:eastAsia="Times New Roman" w:cs="Times New Roman"/>
          <w:sz w:val="26"/>
          <w:szCs w:val="26"/>
        </w:rPr>
      </w:pPr>
    </w:p>
    <w:p w14:paraId="346D57ED" w14:textId="77777777" w:rsidR="00635EFF" w:rsidRDefault="00FA26C7">
      <w:pPr>
        <w:widowControl w:val="0"/>
        <w:jc w:val="center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ВИМОГИ</w:t>
      </w:r>
      <w:r>
        <w:rPr>
          <w:rFonts w:eastAsia="Times New Roman" w:cs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ДО</w:t>
      </w:r>
      <w:r>
        <w:rPr>
          <w:rFonts w:eastAsia="Times New Roman" w:cs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ОФОРМЛЕННЯ</w:t>
      </w:r>
      <w:r>
        <w:rPr>
          <w:rFonts w:eastAsia="Times New Roman" w:cs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ПУБЛІКАЦІЙ:</w:t>
      </w:r>
    </w:p>
    <w:p w14:paraId="61D2E395" w14:textId="77777777" w:rsidR="00635EFF" w:rsidRDefault="00635EFF">
      <w:pPr>
        <w:widowControl w:val="0"/>
        <w:ind w:firstLine="708"/>
        <w:jc w:val="left"/>
        <w:rPr>
          <w:rFonts w:eastAsia="Times New Roman" w:cs="Times New Roman"/>
          <w:sz w:val="26"/>
          <w:szCs w:val="26"/>
        </w:rPr>
      </w:pPr>
    </w:p>
    <w:p w14:paraId="7271A5B7" w14:textId="77777777" w:rsidR="00635EFF" w:rsidRDefault="00FA26C7">
      <w:pPr>
        <w:shd w:val="clear" w:color="auto" w:fill="FFFFFF"/>
        <w:ind w:right="-1" w:firstLine="720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Публікації (тези) необхідно оформити згідно з такими вимогами:</w:t>
      </w:r>
    </w:p>
    <w:p w14:paraId="0CEF4E7A" w14:textId="77777777" w:rsidR="00635EFF" w:rsidRDefault="00FA26C7">
      <w:pPr>
        <w:shd w:val="clear" w:color="auto" w:fill="FFFFFF"/>
        <w:ind w:right="-1" w:firstLine="720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1. Мови конференції: українська, англійська, мови країн-членів ЄС.</w:t>
      </w:r>
    </w:p>
    <w:p w14:paraId="53A24E80" w14:textId="77777777" w:rsidR="00635EFF" w:rsidRDefault="00FA26C7">
      <w:pPr>
        <w:shd w:val="clear" w:color="auto" w:fill="FFFFFF"/>
        <w:ind w:right="-1" w:firstLine="720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2. Обсяг – до 3-х сторінок, всі поля – по 2 см, гарнітура «</w:t>
      </w:r>
      <w:proofErr w:type="spellStart"/>
      <w:r>
        <w:rPr>
          <w:rFonts w:cs="Times New Roman"/>
          <w:bCs/>
          <w:sz w:val="26"/>
          <w:szCs w:val="26"/>
        </w:rPr>
        <w:t>TimesNewRoman</w:t>
      </w:r>
      <w:proofErr w:type="spellEnd"/>
      <w:r>
        <w:rPr>
          <w:rFonts w:cs="Times New Roman"/>
          <w:bCs/>
          <w:sz w:val="26"/>
          <w:szCs w:val="26"/>
        </w:rPr>
        <w:t>», кегль – 12, міжрядковий інтервал – 1,5; абзацний відступ – 1,25 см;</w:t>
      </w:r>
    </w:p>
    <w:p w14:paraId="14AA5679" w14:textId="77777777" w:rsidR="00635EFF" w:rsidRDefault="00FA26C7">
      <w:pPr>
        <w:shd w:val="clear" w:color="auto" w:fill="FFFFFF"/>
        <w:ind w:right="-1" w:firstLine="720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3. Ілюстрації (малюнки, блок-схеми, графіки) р</w:t>
      </w:r>
      <w:r>
        <w:rPr>
          <w:rFonts w:cs="Times New Roman"/>
          <w:bCs/>
          <w:sz w:val="26"/>
          <w:szCs w:val="26"/>
        </w:rPr>
        <w:t>озташовуються у тексті та  мають бути виконаними в одному з графічних редакторів. Малюнки подаються чорно-білими (без напівтонів), контрастними. Блок-схеми та малюнки групуються, додатково подаються окремими файлами в електронному вигляді формату *.</w:t>
      </w:r>
      <w:proofErr w:type="spellStart"/>
      <w:r>
        <w:rPr>
          <w:rFonts w:cs="Times New Roman"/>
          <w:bCs/>
          <w:sz w:val="26"/>
          <w:szCs w:val="26"/>
        </w:rPr>
        <w:t>jpeg</w:t>
      </w:r>
      <w:proofErr w:type="spellEnd"/>
      <w:r>
        <w:rPr>
          <w:rFonts w:cs="Times New Roman"/>
          <w:bCs/>
          <w:sz w:val="26"/>
          <w:szCs w:val="26"/>
        </w:rPr>
        <w:t>;</w:t>
      </w:r>
    </w:p>
    <w:p w14:paraId="65C42EDB" w14:textId="77777777" w:rsidR="00635EFF" w:rsidRDefault="00FA26C7">
      <w:pPr>
        <w:shd w:val="clear" w:color="auto" w:fill="FFFFFF"/>
        <w:ind w:right="-1" w:firstLine="720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4</w:t>
      </w:r>
      <w:r>
        <w:rPr>
          <w:rFonts w:cs="Times New Roman"/>
          <w:bCs/>
          <w:sz w:val="26"/>
          <w:szCs w:val="26"/>
        </w:rPr>
        <w:t>. Таблиці розміщуються безпосередньо у тексті. Кожна таблиця має містити заголовок;</w:t>
      </w:r>
    </w:p>
    <w:p w14:paraId="32466BAA" w14:textId="77777777" w:rsidR="00635EFF" w:rsidRDefault="00FA26C7">
      <w:pPr>
        <w:shd w:val="clear" w:color="auto" w:fill="FFFFFF"/>
        <w:ind w:right="-1" w:firstLine="720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5. Ініціали та прізвища, а також роки, століття, найменування з’єднуються нерозривним пробілом.</w:t>
      </w:r>
    </w:p>
    <w:p w14:paraId="529D2602" w14:textId="77777777" w:rsidR="00635EFF" w:rsidRDefault="00FA26C7">
      <w:pPr>
        <w:shd w:val="clear" w:color="auto" w:fill="FFFFFF"/>
        <w:ind w:right="-1" w:firstLine="720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6. Нумерація сторінок не друкується. Посилання на наукову літературу в текст</w:t>
      </w:r>
      <w:r>
        <w:rPr>
          <w:rFonts w:cs="Times New Roman"/>
          <w:bCs/>
          <w:sz w:val="26"/>
          <w:szCs w:val="26"/>
        </w:rPr>
        <w:t>і подаються за таким зразком: [5, с. 87], де 5 – номер джерела за списком літератури, 87 – сторінка. Посилання на декілька наукових видань одночасно подаються таким чином: [3, с. 156; 8, с. 22-23]. Джерела та література повинні бути оформлені з усіма біблі</w:t>
      </w:r>
      <w:r>
        <w:rPr>
          <w:rFonts w:cs="Times New Roman"/>
          <w:bCs/>
          <w:sz w:val="26"/>
          <w:szCs w:val="26"/>
        </w:rPr>
        <w:t xml:space="preserve">ографічними відомостями згідно з ДСТУ 2015: автор, назва, місце видання, рік </w:t>
      </w:r>
      <w:r>
        <w:rPr>
          <w:rFonts w:cs="Times New Roman"/>
          <w:bCs/>
          <w:sz w:val="26"/>
          <w:szCs w:val="26"/>
        </w:rPr>
        <w:lastRenderedPageBreak/>
        <w:t>видання, кількість сторінок видання (за останніми вимогами МОН України). Бібліографічний список мовою оригіналу складається в алфавітному порядку і подається після тексту (нумерац</w:t>
      </w:r>
      <w:r>
        <w:rPr>
          <w:rFonts w:cs="Times New Roman"/>
          <w:bCs/>
          <w:sz w:val="26"/>
          <w:szCs w:val="26"/>
        </w:rPr>
        <w:t>ія ручна).</w:t>
      </w:r>
    </w:p>
    <w:p w14:paraId="71C7FEFA" w14:textId="77777777" w:rsidR="00635EFF" w:rsidRDefault="00FA26C7">
      <w:pPr>
        <w:shd w:val="clear" w:color="auto" w:fill="FFFFFF"/>
        <w:ind w:right="-1" w:firstLine="720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7. Матеріали мають містити такі складники:</w:t>
      </w:r>
    </w:p>
    <w:p w14:paraId="208DBE60" w14:textId="77777777" w:rsidR="00635EFF" w:rsidRDefault="00FA26C7">
      <w:pPr>
        <w:widowControl w:val="0"/>
        <w:numPr>
          <w:ilvl w:val="0"/>
          <w:numId w:val="17"/>
        </w:numPr>
        <w:ind w:hanging="181"/>
        <w:jc w:val="left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ініціали,</w:t>
      </w:r>
      <w:r>
        <w:rPr>
          <w:rFonts w:eastAsia="Times New Roman" w:cs="Times New Roman"/>
          <w:spacing w:val="-8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прізвище</w:t>
      </w:r>
      <w:r>
        <w:rPr>
          <w:rFonts w:eastAsia="Times New Roman" w:cs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автора;</w:t>
      </w:r>
    </w:p>
    <w:p w14:paraId="78CD1E98" w14:textId="77777777" w:rsidR="00635EFF" w:rsidRDefault="00FA26C7">
      <w:pPr>
        <w:widowControl w:val="0"/>
        <w:numPr>
          <w:ilvl w:val="0"/>
          <w:numId w:val="17"/>
        </w:numPr>
        <w:ind w:hanging="181"/>
        <w:jc w:val="left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назва</w:t>
      </w:r>
      <w:r>
        <w:rPr>
          <w:rFonts w:eastAsia="Times New Roman" w:cs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закладу</w:t>
      </w:r>
      <w:r>
        <w:rPr>
          <w:rFonts w:eastAsia="Times New Roman" w:cs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де</w:t>
      </w:r>
      <w:r>
        <w:rPr>
          <w:rFonts w:eastAsia="Times New Roman" w:cs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працює</w:t>
      </w:r>
      <w:r>
        <w:rPr>
          <w:rFonts w:eastAsia="Times New Roman" w:cs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або навчається</w:t>
      </w:r>
      <w:r>
        <w:rPr>
          <w:rFonts w:eastAsia="Times New Roman" w:cs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автор;</w:t>
      </w:r>
    </w:p>
    <w:p w14:paraId="701BB67C" w14:textId="77777777" w:rsidR="00635EFF" w:rsidRDefault="00FA26C7">
      <w:pPr>
        <w:widowControl w:val="0"/>
        <w:numPr>
          <w:ilvl w:val="0"/>
          <w:numId w:val="17"/>
        </w:numPr>
        <w:ind w:hanging="181"/>
        <w:jc w:val="left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назва</w:t>
      </w:r>
      <w:r>
        <w:rPr>
          <w:rFonts w:eastAsia="Times New Roman" w:cs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матеріалів;</w:t>
      </w:r>
    </w:p>
    <w:p w14:paraId="7234AA41" w14:textId="77777777" w:rsidR="00635EFF" w:rsidRDefault="00FA26C7">
      <w:pPr>
        <w:widowControl w:val="0"/>
        <w:numPr>
          <w:ilvl w:val="0"/>
          <w:numId w:val="17"/>
        </w:numPr>
        <w:ind w:hanging="181"/>
        <w:jc w:val="left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текст;</w:t>
      </w:r>
    </w:p>
    <w:p w14:paraId="69747F84" w14:textId="77777777" w:rsidR="00635EFF" w:rsidRDefault="00FA26C7">
      <w:pPr>
        <w:widowControl w:val="0"/>
        <w:numPr>
          <w:ilvl w:val="0"/>
          <w:numId w:val="17"/>
        </w:numPr>
        <w:ind w:hanging="181"/>
        <w:jc w:val="left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література</w:t>
      </w:r>
      <w:r>
        <w:rPr>
          <w:rFonts w:eastAsia="Times New Roman" w:cs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та</w:t>
      </w:r>
      <w:r>
        <w:rPr>
          <w:rFonts w:eastAsia="Times New Roman" w:cs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використані</w:t>
      </w:r>
      <w:r>
        <w:rPr>
          <w:rFonts w:eastAsia="Times New Roman" w:cs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джерела.</w:t>
      </w:r>
    </w:p>
    <w:p w14:paraId="354CC731" w14:textId="77777777" w:rsidR="00635EFF" w:rsidRDefault="00635EFF">
      <w:pPr>
        <w:widowControl w:val="0"/>
        <w:ind w:left="216"/>
        <w:jc w:val="left"/>
        <w:rPr>
          <w:rFonts w:eastAsia="Times New Roman" w:cs="Times New Roman"/>
          <w:sz w:val="26"/>
          <w:szCs w:val="26"/>
        </w:rPr>
      </w:pPr>
    </w:p>
    <w:p w14:paraId="5D826D47" w14:textId="77777777" w:rsidR="00635EFF" w:rsidRDefault="00FA26C7">
      <w:pPr>
        <w:widowControl w:val="0"/>
        <w:ind w:right="3" w:firstLine="709"/>
        <w:jc w:val="left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Просимо максимально ретельно вичитувати ваші матеріали!</w:t>
      </w:r>
    </w:p>
    <w:p w14:paraId="6FA72BC2" w14:textId="77777777" w:rsidR="00635EFF" w:rsidRDefault="00FA26C7">
      <w:pPr>
        <w:widowControl w:val="0"/>
        <w:ind w:right="3" w:firstLine="709"/>
        <w:jc w:val="left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Усі опубліковані в</w:t>
      </w:r>
      <w:r>
        <w:rPr>
          <w:rFonts w:eastAsia="Times New Roman" w:cs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збірці матеріали</w:t>
      </w:r>
      <w:r>
        <w:rPr>
          <w:rFonts w:eastAsia="Times New Roman" w:cs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подаються</w:t>
      </w:r>
      <w:r>
        <w:rPr>
          <w:rFonts w:eastAsia="Times New Roman" w:cs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в</w:t>
      </w:r>
      <w:r>
        <w:rPr>
          <w:rFonts w:eastAsia="Times New Roman" w:cs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авторській</w:t>
      </w:r>
      <w:r>
        <w:rPr>
          <w:rFonts w:eastAsia="Times New Roman" w:cs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редакції.</w:t>
      </w:r>
    </w:p>
    <w:p w14:paraId="7B46B20D" w14:textId="77777777" w:rsidR="00635EFF" w:rsidRDefault="00635EFF">
      <w:pPr>
        <w:widowControl w:val="0"/>
        <w:jc w:val="left"/>
        <w:rPr>
          <w:rFonts w:eastAsia="Times New Roman" w:cs="Times New Roman"/>
          <w:sz w:val="26"/>
          <w:szCs w:val="26"/>
        </w:rPr>
      </w:pPr>
    </w:p>
    <w:p w14:paraId="6229913C" w14:textId="77777777" w:rsidR="00635EFF" w:rsidRDefault="00635EFF">
      <w:pPr>
        <w:widowControl w:val="0"/>
        <w:jc w:val="left"/>
        <w:rPr>
          <w:rFonts w:eastAsia="Times New Roman" w:cs="Times New Roman"/>
          <w:sz w:val="26"/>
          <w:szCs w:val="26"/>
        </w:rPr>
      </w:pPr>
    </w:p>
    <w:p w14:paraId="6FB59604" w14:textId="77777777" w:rsidR="00635EFF" w:rsidRDefault="00FA26C7">
      <w:pPr>
        <w:widowControl w:val="0"/>
        <w:ind w:left="1911" w:right="1916"/>
        <w:jc w:val="center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Приклад</w:t>
      </w:r>
      <w:r>
        <w:rPr>
          <w:rFonts w:eastAsia="Times New Roman" w:cs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оформлення</w:t>
      </w:r>
      <w:r>
        <w:rPr>
          <w:rFonts w:eastAsia="Times New Roman" w:cs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тез, публікацій</w:t>
      </w:r>
    </w:p>
    <w:p w14:paraId="244914E3" w14:textId="77777777" w:rsidR="00635EFF" w:rsidRDefault="00635EFF">
      <w:pPr>
        <w:widowControl w:val="0"/>
        <w:jc w:val="left"/>
        <w:rPr>
          <w:rFonts w:eastAsia="Times New Roman" w:cs="Times New Roman"/>
          <w:sz w:val="26"/>
          <w:szCs w:val="26"/>
        </w:rPr>
      </w:pPr>
    </w:p>
    <w:p w14:paraId="22B2FEA4" w14:textId="77777777" w:rsidR="00635EFF" w:rsidRDefault="00FA26C7">
      <w:pPr>
        <w:widowControl w:val="0"/>
        <w:ind w:left="6381"/>
        <w:jc w:val="left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Коваль Ю.Г.</w:t>
      </w:r>
    </w:p>
    <w:p w14:paraId="47DF9991" w14:textId="77777777" w:rsidR="00635EFF" w:rsidRDefault="00FA26C7">
      <w:pPr>
        <w:widowControl w:val="0"/>
        <w:ind w:left="6381"/>
        <w:jc w:val="left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Донецький обласний краєзнавчий музей</w:t>
      </w:r>
    </w:p>
    <w:p w14:paraId="68132E29" w14:textId="77777777" w:rsidR="00635EFF" w:rsidRDefault="00635EFF">
      <w:pPr>
        <w:widowControl w:val="0"/>
        <w:jc w:val="left"/>
        <w:rPr>
          <w:rFonts w:eastAsia="Times New Roman" w:cs="Times New Roman"/>
          <w:sz w:val="26"/>
          <w:szCs w:val="26"/>
        </w:rPr>
      </w:pPr>
    </w:p>
    <w:p w14:paraId="42DEB69B" w14:textId="77777777" w:rsidR="00635EFF" w:rsidRDefault="00FA26C7">
      <w:pPr>
        <w:widowControl w:val="0"/>
        <w:jc w:val="center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ЗНАХІДКА НАКОНЕЧНИКА СПИСА ХОЗАРСЬКОГО ЧАСУ</w:t>
      </w:r>
    </w:p>
    <w:p w14:paraId="75103EBC" w14:textId="77777777" w:rsidR="00635EFF" w:rsidRDefault="00FA26C7">
      <w:pPr>
        <w:widowControl w:val="0"/>
        <w:jc w:val="center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НА ЛИМАНЩИНІ (ПОДОНЦІВ’Я)</w:t>
      </w:r>
    </w:p>
    <w:p w14:paraId="0B4397C1" w14:textId="77777777" w:rsidR="00635EFF" w:rsidRDefault="00635EFF">
      <w:pPr>
        <w:widowControl w:val="0"/>
        <w:jc w:val="left"/>
        <w:rPr>
          <w:rFonts w:eastAsia="Times New Roman" w:cs="Times New Roman"/>
          <w:sz w:val="26"/>
          <w:szCs w:val="26"/>
        </w:rPr>
      </w:pPr>
    </w:p>
    <w:p w14:paraId="3B21787E" w14:textId="77777777" w:rsidR="00635EFF" w:rsidRDefault="00FA26C7">
      <w:pPr>
        <w:widowControl w:val="0"/>
        <w:ind w:right="3" w:firstLine="709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Важливе місце у житті середньовічного населення лісостепового </w:t>
      </w:r>
      <w:proofErr w:type="spellStart"/>
      <w:r>
        <w:rPr>
          <w:rFonts w:eastAsia="Times New Roman" w:cs="Times New Roman"/>
          <w:sz w:val="26"/>
          <w:szCs w:val="26"/>
        </w:rPr>
        <w:t>Подонців’я</w:t>
      </w:r>
      <w:proofErr w:type="spellEnd"/>
      <w:r>
        <w:rPr>
          <w:rFonts w:eastAsia="Times New Roman" w:cs="Times New Roman"/>
          <w:sz w:val="26"/>
          <w:szCs w:val="26"/>
        </w:rPr>
        <w:t xml:space="preserve">, яке було заселено носіями </w:t>
      </w:r>
      <w:proofErr w:type="spellStart"/>
      <w:r>
        <w:rPr>
          <w:rFonts w:eastAsia="Times New Roman" w:cs="Times New Roman"/>
          <w:sz w:val="26"/>
          <w:szCs w:val="26"/>
        </w:rPr>
        <w:t>салтово-маяцької</w:t>
      </w:r>
      <w:proofErr w:type="spellEnd"/>
      <w:r>
        <w:rPr>
          <w:rFonts w:eastAsia="Times New Roman" w:cs="Times New Roman"/>
          <w:sz w:val="26"/>
          <w:szCs w:val="26"/>
        </w:rPr>
        <w:t xml:space="preserve"> культури, займала зброя. Вважається, що у VIII – IX ст. основним етнічним компонентом різноманітного конгломера</w:t>
      </w:r>
      <w:r>
        <w:rPr>
          <w:rFonts w:eastAsia="Times New Roman" w:cs="Times New Roman"/>
          <w:sz w:val="26"/>
          <w:szCs w:val="26"/>
        </w:rPr>
        <w:t>ту цієї культури були алани, які охороняли західні кордони Хозарського каганату. Не дивно, що зброя у той час була одним з найбільш характерних і сталих компонентів їхньої матеріальної культури.</w:t>
      </w:r>
    </w:p>
    <w:p w14:paraId="0E184827" w14:textId="77777777" w:rsidR="00635EFF" w:rsidRDefault="00FA26C7">
      <w:pPr>
        <w:widowControl w:val="0"/>
        <w:ind w:right="3" w:firstLine="709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У різні роки до аналізу зброї населення </w:t>
      </w:r>
      <w:proofErr w:type="spellStart"/>
      <w:r>
        <w:rPr>
          <w:rFonts w:eastAsia="Times New Roman" w:cs="Times New Roman"/>
          <w:sz w:val="26"/>
          <w:szCs w:val="26"/>
        </w:rPr>
        <w:t>салтово-маяцької</w:t>
      </w:r>
      <w:proofErr w:type="spellEnd"/>
      <w:r>
        <w:rPr>
          <w:rFonts w:eastAsia="Times New Roman" w:cs="Times New Roman"/>
          <w:sz w:val="26"/>
          <w:szCs w:val="26"/>
        </w:rPr>
        <w:t xml:space="preserve"> куль</w:t>
      </w:r>
      <w:r>
        <w:rPr>
          <w:rFonts w:eastAsia="Times New Roman" w:cs="Times New Roman"/>
          <w:sz w:val="26"/>
          <w:szCs w:val="26"/>
        </w:rPr>
        <w:t xml:space="preserve">тури </w:t>
      </w:r>
      <w:proofErr w:type="spellStart"/>
      <w:r>
        <w:rPr>
          <w:rFonts w:eastAsia="Times New Roman" w:cs="Times New Roman"/>
          <w:sz w:val="26"/>
          <w:szCs w:val="26"/>
        </w:rPr>
        <w:t>Подонців’я</w:t>
      </w:r>
      <w:proofErr w:type="spellEnd"/>
      <w:r>
        <w:rPr>
          <w:rFonts w:eastAsia="Times New Roman" w:cs="Times New Roman"/>
          <w:sz w:val="26"/>
          <w:szCs w:val="26"/>
        </w:rPr>
        <w:t xml:space="preserve"> звертались такі дослідники як Б.А. Шрамко [1, с. 124-126], М.Я. </w:t>
      </w:r>
      <w:proofErr w:type="spellStart"/>
      <w:r>
        <w:rPr>
          <w:rFonts w:eastAsia="Times New Roman" w:cs="Times New Roman"/>
          <w:sz w:val="26"/>
          <w:szCs w:val="26"/>
        </w:rPr>
        <w:t>Мерперт</w:t>
      </w:r>
      <w:proofErr w:type="spellEnd"/>
      <w:r>
        <w:rPr>
          <w:rFonts w:eastAsia="Times New Roman" w:cs="Times New Roman"/>
          <w:sz w:val="26"/>
          <w:szCs w:val="26"/>
        </w:rPr>
        <w:t xml:space="preserve"> [2, с. 131-168], В.К. </w:t>
      </w:r>
      <w:proofErr w:type="spellStart"/>
      <w:r>
        <w:rPr>
          <w:rFonts w:eastAsia="Times New Roman" w:cs="Times New Roman"/>
          <w:sz w:val="26"/>
          <w:szCs w:val="26"/>
        </w:rPr>
        <w:t>Міхеєв</w:t>
      </w:r>
      <w:proofErr w:type="spellEnd"/>
      <w:r>
        <w:rPr>
          <w:rFonts w:eastAsia="Times New Roman" w:cs="Times New Roman"/>
          <w:sz w:val="26"/>
          <w:szCs w:val="26"/>
        </w:rPr>
        <w:t xml:space="preserve"> [3, с. 163-171], А.В. </w:t>
      </w:r>
      <w:proofErr w:type="spellStart"/>
      <w:r>
        <w:rPr>
          <w:rFonts w:eastAsia="Times New Roman" w:cs="Times New Roman"/>
          <w:sz w:val="26"/>
          <w:szCs w:val="26"/>
        </w:rPr>
        <w:t>Криганов</w:t>
      </w:r>
      <w:proofErr w:type="spellEnd"/>
      <w:r>
        <w:rPr>
          <w:rFonts w:eastAsia="Times New Roman" w:cs="Times New Roman"/>
          <w:sz w:val="26"/>
          <w:szCs w:val="26"/>
        </w:rPr>
        <w:t xml:space="preserve"> [4], В.С. Аксьонов [5, с. 39-51], О.В. Комар, О.В. </w:t>
      </w:r>
      <w:proofErr w:type="spellStart"/>
      <w:r>
        <w:rPr>
          <w:rFonts w:eastAsia="Times New Roman" w:cs="Times New Roman"/>
          <w:sz w:val="26"/>
          <w:szCs w:val="26"/>
        </w:rPr>
        <w:t>Сухобоков</w:t>
      </w:r>
      <w:proofErr w:type="spellEnd"/>
      <w:r>
        <w:rPr>
          <w:rFonts w:eastAsia="Times New Roman" w:cs="Times New Roman"/>
          <w:sz w:val="26"/>
          <w:szCs w:val="26"/>
        </w:rPr>
        <w:t xml:space="preserve"> [6, с. 212-231], А.М. Голубєв [7, с. 62-67], С.</w:t>
      </w:r>
      <w:r>
        <w:rPr>
          <w:rFonts w:eastAsia="Times New Roman" w:cs="Times New Roman"/>
          <w:sz w:val="26"/>
          <w:szCs w:val="26"/>
        </w:rPr>
        <w:t>І. Владимиров [8, с. 3-24], Е.Є. Кравченко [9, с. 198-223] та ін. Звісно, вказані роботи нерівнозначні, але саме завдячуючи їм сформувалось стале уявлення відносно комплексу як захисного так і наступального озброєння.</w:t>
      </w:r>
    </w:p>
    <w:p w14:paraId="5494B37E" w14:textId="77777777" w:rsidR="00635EFF" w:rsidRDefault="00635EFF">
      <w:pPr>
        <w:widowControl w:val="0"/>
        <w:jc w:val="left"/>
        <w:rPr>
          <w:rFonts w:eastAsia="Times New Roman" w:cs="Times New Roman"/>
          <w:sz w:val="26"/>
          <w:szCs w:val="26"/>
        </w:rPr>
      </w:pPr>
    </w:p>
    <w:p w14:paraId="67B6D2DF" w14:textId="77777777" w:rsidR="00635EFF" w:rsidRDefault="00FA26C7">
      <w:pPr>
        <w:widowControl w:val="0"/>
        <w:jc w:val="center"/>
        <w:rPr>
          <w:rFonts w:eastAsia="Times New Roman" w:cs="Times New Roman"/>
          <w:bCs/>
          <w:sz w:val="26"/>
          <w:szCs w:val="26"/>
          <w:lang w:eastAsia="ru-RU"/>
        </w:rPr>
      </w:pPr>
      <w:r>
        <w:rPr>
          <w:rFonts w:eastAsia="Times New Roman" w:cs="Times New Roman"/>
          <w:bCs/>
          <w:sz w:val="26"/>
          <w:szCs w:val="26"/>
          <w:lang w:eastAsia="ru-RU"/>
        </w:rPr>
        <w:t>ЛІТЕРАТУРА</w:t>
      </w:r>
    </w:p>
    <w:p w14:paraId="6BC496A4" w14:textId="77777777" w:rsidR="00635EFF" w:rsidRDefault="00FA26C7">
      <w:pPr>
        <w:widowControl w:val="0"/>
        <w:rPr>
          <w:rFonts w:eastAsia="Times New Roman" w:cs="Times New Roman"/>
          <w:bCs/>
          <w:sz w:val="26"/>
          <w:szCs w:val="26"/>
          <w:lang w:eastAsia="ru-RU"/>
        </w:rPr>
      </w:pPr>
      <w:r>
        <w:rPr>
          <w:rFonts w:eastAsia="Times New Roman" w:cs="Times New Roman"/>
          <w:bCs/>
          <w:sz w:val="26"/>
          <w:szCs w:val="26"/>
          <w:lang w:eastAsia="ru-RU"/>
        </w:rPr>
        <w:t xml:space="preserve">1. Шрамко Б.А. </w:t>
      </w:r>
      <w:proofErr w:type="spellStart"/>
      <w:r>
        <w:rPr>
          <w:rFonts w:eastAsia="Times New Roman" w:cs="Times New Roman"/>
          <w:bCs/>
          <w:sz w:val="26"/>
          <w:szCs w:val="26"/>
          <w:lang w:eastAsia="ru-RU"/>
        </w:rPr>
        <w:t>Орудия</w:t>
      </w:r>
      <w:proofErr w:type="spellEnd"/>
      <w:r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sz w:val="26"/>
          <w:szCs w:val="26"/>
          <w:lang w:eastAsia="ru-RU"/>
        </w:rPr>
        <w:t>прои</w:t>
      </w:r>
      <w:r>
        <w:rPr>
          <w:rFonts w:eastAsia="Times New Roman" w:cs="Times New Roman"/>
          <w:bCs/>
          <w:sz w:val="26"/>
          <w:szCs w:val="26"/>
          <w:lang w:eastAsia="ru-RU"/>
        </w:rPr>
        <w:t>зводства</w:t>
      </w:r>
      <w:proofErr w:type="spellEnd"/>
      <w:r>
        <w:rPr>
          <w:rFonts w:eastAsia="Times New Roman" w:cs="Times New Roman"/>
          <w:bCs/>
          <w:sz w:val="26"/>
          <w:szCs w:val="26"/>
          <w:lang w:eastAsia="ru-RU"/>
        </w:rPr>
        <w:t xml:space="preserve"> и </w:t>
      </w:r>
      <w:proofErr w:type="spellStart"/>
      <w:r>
        <w:rPr>
          <w:rFonts w:eastAsia="Times New Roman" w:cs="Times New Roman"/>
          <w:bCs/>
          <w:sz w:val="26"/>
          <w:szCs w:val="26"/>
          <w:lang w:eastAsia="ru-RU"/>
        </w:rPr>
        <w:t>оружие</w:t>
      </w:r>
      <w:proofErr w:type="spellEnd"/>
      <w:r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sz w:val="26"/>
          <w:szCs w:val="26"/>
          <w:lang w:eastAsia="ru-RU"/>
        </w:rPr>
        <w:t>салтовской</w:t>
      </w:r>
      <w:proofErr w:type="spellEnd"/>
      <w:r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sz w:val="26"/>
          <w:szCs w:val="26"/>
          <w:lang w:eastAsia="ru-RU"/>
        </w:rPr>
        <w:t>культуры</w:t>
      </w:r>
      <w:proofErr w:type="spellEnd"/>
      <w:r>
        <w:rPr>
          <w:rFonts w:eastAsia="Times New Roman" w:cs="Times New Roman"/>
          <w:bCs/>
          <w:sz w:val="26"/>
          <w:szCs w:val="26"/>
          <w:lang w:eastAsia="ru-RU"/>
        </w:rPr>
        <w:t xml:space="preserve"> / </w:t>
      </w:r>
      <w:proofErr w:type="spellStart"/>
      <w:r>
        <w:rPr>
          <w:rFonts w:eastAsia="Times New Roman" w:cs="Times New Roman"/>
          <w:bCs/>
          <w:sz w:val="26"/>
          <w:szCs w:val="26"/>
          <w:lang w:eastAsia="ru-RU"/>
        </w:rPr>
        <w:t>Тезисы</w:t>
      </w:r>
      <w:proofErr w:type="spellEnd"/>
      <w:r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sz w:val="26"/>
          <w:szCs w:val="26"/>
          <w:lang w:eastAsia="ru-RU"/>
        </w:rPr>
        <w:t>докладов</w:t>
      </w:r>
      <w:proofErr w:type="spellEnd"/>
      <w:r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sz w:val="26"/>
          <w:szCs w:val="26"/>
          <w:lang w:eastAsia="ru-RU"/>
        </w:rPr>
        <w:t>Пятой</w:t>
      </w:r>
      <w:proofErr w:type="spellEnd"/>
      <w:r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sz w:val="26"/>
          <w:szCs w:val="26"/>
          <w:lang w:eastAsia="ru-RU"/>
        </w:rPr>
        <w:t>научной</w:t>
      </w:r>
      <w:proofErr w:type="spellEnd"/>
      <w:r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sz w:val="26"/>
          <w:szCs w:val="26"/>
          <w:lang w:eastAsia="ru-RU"/>
        </w:rPr>
        <w:t>студенческой</w:t>
      </w:r>
      <w:proofErr w:type="spellEnd"/>
      <w:r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sz w:val="26"/>
          <w:szCs w:val="26"/>
          <w:lang w:eastAsia="ru-RU"/>
        </w:rPr>
        <w:t>конференции</w:t>
      </w:r>
      <w:proofErr w:type="spellEnd"/>
      <w:r>
        <w:rPr>
          <w:rFonts w:eastAsia="Times New Roman" w:cs="Times New Roman"/>
          <w:bCs/>
          <w:sz w:val="26"/>
          <w:szCs w:val="26"/>
          <w:lang w:eastAsia="ru-RU"/>
        </w:rPr>
        <w:t xml:space="preserve">, </w:t>
      </w:r>
      <w:proofErr w:type="spellStart"/>
      <w:r>
        <w:rPr>
          <w:rFonts w:eastAsia="Times New Roman" w:cs="Times New Roman"/>
          <w:bCs/>
          <w:sz w:val="26"/>
          <w:szCs w:val="26"/>
          <w:lang w:eastAsia="ru-RU"/>
        </w:rPr>
        <w:t>посвященной</w:t>
      </w:r>
      <w:proofErr w:type="spellEnd"/>
      <w:r>
        <w:rPr>
          <w:rFonts w:eastAsia="Times New Roman" w:cs="Times New Roman"/>
          <w:bCs/>
          <w:sz w:val="26"/>
          <w:szCs w:val="26"/>
          <w:lang w:eastAsia="ru-RU"/>
        </w:rPr>
        <w:t xml:space="preserve"> XI </w:t>
      </w:r>
      <w:proofErr w:type="spellStart"/>
      <w:r>
        <w:rPr>
          <w:rFonts w:eastAsia="Times New Roman" w:cs="Times New Roman"/>
          <w:bCs/>
          <w:sz w:val="26"/>
          <w:szCs w:val="26"/>
          <w:lang w:eastAsia="ru-RU"/>
        </w:rPr>
        <w:t>съезду</w:t>
      </w:r>
      <w:proofErr w:type="spellEnd"/>
      <w:r>
        <w:rPr>
          <w:rFonts w:eastAsia="Times New Roman" w:cs="Times New Roman"/>
          <w:bCs/>
          <w:sz w:val="26"/>
          <w:szCs w:val="26"/>
          <w:lang w:eastAsia="ru-RU"/>
        </w:rPr>
        <w:t xml:space="preserve"> ВЛКСМ. </w:t>
      </w:r>
      <w:proofErr w:type="spellStart"/>
      <w:r>
        <w:rPr>
          <w:rFonts w:eastAsia="Times New Roman" w:cs="Times New Roman"/>
          <w:bCs/>
          <w:sz w:val="26"/>
          <w:szCs w:val="26"/>
          <w:lang w:eastAsia="ru-RU"/>
        </w:rPr>
        <w:t>Харьков</w:t>
      </w:r>
      <w:proofErr w:type="spellEnd"/>
      <w:r>
        <w:rPr>
          <w:rFonts w:eastAsia="Times New Roman" w:cs="Times New Roman"/>
          <w:bCs/>
          <w:sz w:val="26"/>
          <w:szCs w:val="26"/>
          <w:lang w:eastAsia="ru-RU"/>
        </w:rPr>
        <w:t xml:space="preserve">: </w:t>
      </w:r>
      <w:proofErr w:type="spellStart"/>
      <w:r>
        <w:rPr>
          <w:rFonts w:eastAsia="Times New Roman" w:cs="Times New Roman"/>
          <w:bCs/>
          <w:sz w:val="26"/>
          <w:szCs w:val="26"/>
          <w:lang w:eastAsia="ru-RU"/>
        </w:rPr>
        <w:t>Изд</w:t>
      </w:r>
      <w:proofErr w:type="spellEnd"/>
      <w:r>
        <w:rPr>
          <w:rFonts w:eastAsia="Times New Roman" w:cs="Times New Roman"/>
          <w:bCs/>
          <w:sz w:val="26"/>
          <w:szCs w:val="26"/>
          <w:lang w:eastAsia="ru-RU"/>
        </w:rPr>
        <w:t>-во ХГУ, 1949. С. 124-126.</w:t>
      </w:r>
    </w:p>
    <w:p w14:paraId="6FD4056A" w14:textId="77777777" w:rsidR="00635EFF" w:rsidRDefault="00FA26C7">
      <w:pPr>
        <w:widowControl w:val="0"/>
        <w:rPr>
          <w:rFonts w:eastAsia="Times New Roman" w:cs="Times New Roman"/>
          <w:bCs/>
          <w:sz w:val="26"/>
          <w:szCs w:val="26"/>
          <w:lang w:eastAsia="ru-RU"/>
        </w:rPr>
      </w:pPr>
      <w:r>
        <w:rPr>
          <w:rFonts w:eastAsia="Times New Roman" w:cs="Times New Roman"/>
          <w:bCs/>
          <w:sz w:val="26"/>
          <w:szCs w:val="26"/>
          <w:lang w:eastAsia="ru-RU"/>
        </w:rPr>
        <w:t xml:space="preserve">2. </w:t>
      </w:r>
      <w:proofErr w:type="spellStart"/>
      <w:r>
        <w:rPr>
          <w:rFonts w:eastAsia="Times New Roman" w:cs="Times New Roman"/>
          <w:bCs/>
          <w:sz w:val="26"/>
          <w:szCs w:val="26"/>
          <w:lang w:eastAsia="ru-RU"/>
        </w:rPr>
        <w:t>Мерперт</w:t>
      </w:r>
      <w:proofErr w:type="spellEnd"/>
      <w:r>
        <w:rPr>
          <w:rFonts w:eastAsia="Times New Roman" w:cs="Times New Roman"/>
          <w:bCs/>
          <w:sz w:val="26"/>
          <w:szCs w:val="26"/>
          <w:lang w:eastAsia="ru-RU"/>
        </w:rPr>
        <w:t xml:space="preserve"> Н.Я. </w:t>
      </w:r>
      <w:proofErr w:type="spellStart"/>
      <w:r>
        <w:rPr>
          <w:rFonts w:eastAsia="Times New Roman" w:cs="Times New Roman"/>
          <w:bCs/>
          <w:sz w:val="26"/>
          <w:szCs w:val="26"/>
          <w:lang w:eastAsia="ru-RU"/>
        </w:rPr>
        <w:t>Из</w:t>
      </w:r>
      <w:proofErr w:type="spellEnd"/>
      <w:r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sz w:val="26"/>
          <w:szCs w:val="26"/>
          <w:lang w:eastAsia="ru-RU"/>
        </w:rPr>
        <w:t>истории</w:t>
      </w:r>
      <w:proofErr w:type="spellEnd"/>
      <w:r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sz w:val="26"/>
          <w:szCs w:val="26"/>
          <w:lang w:eastAsia="ru-RU"/>
        </w:rPr>
        <w:t>оружия</w:t>
      </w:r>
      <w:proofErr w:type="spellEnd"/>
      <w:r>
        <w:rPr>
          <w:rFonts w:eastAsia="Times New Roman" w:cs="Times New Roman"/>
          <w:bCs/>
          <w:sz w:val="26"/>
          <w:szCs w:val="26"/>
          <w:lang w:eastAsia="ru-RU"/>
        </w:rPr>
        <w:t xml:space="preserve"> племен </w:t>
      </w:r>
      <w:proofErr w:type="spellStart"/>
      <w:r>
        <w:rPr>
          <w:rFonts w:eastAsia="Times New Roman" w:cs="Times New Roman"/>
          <w:bCs/>
          <w:sz w:val="26"/>
          <w:szCs w:val="26"/>
          <w:lang w:eastAsia="ru-RU"/>
        </w:rPr>
        <w:t>Восточной</w:t>
      </w:r>
      <w:proofErr w:type="spellEnd"/>
      <w:r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sz w:val="26"/>
          <w:szCs w:val="26"/>
          <w:lang w:eastAsia="ru-RU"/>
        </w:rPr>
        <w:t>Европы</w:t>
      </w:r>
      <w:proofErr w:type="spellEnd"/>
      <w:r>
        <w:rPr>
          <w:rFonts w:eastAsia="Times New Roman" w:cs="Times New Roman"/>
          <w:bCs/>
          <w:sz w:val="26"/>
          <w:szCs w:val="26"/>
          <w:lang w:eastAsia="ru-RU"/>
        </w:rPr>
        <w:t xml:space="preserve"> в </w:t>
      </w:r>
      <w:proofErr w:type="spellStart"/>
      <w:r>
        <w:rPr>
          <w:rFonts w:eastAsia="Times New Roman" w:cs="Times New Roman"/>
          <w:bCs/>
          <w:sz w:val="26"/>
          <w:szCs w:val="26"/>
          <w:lang w:eastAsia="ru-RU"/>
        </w:rPr>
        <w:t>раннем</w:t>
      </w:r>
      <w:proofErr w:type="spellEnd"/>
      <w:r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sz w:val="26"/>
          <w:szCs w:val="26"/>
          <w:lang w:eastAsia="ru-RU"/>
        </w:rPr>
        <w:t>средневековье</w:t>
      </w:r>
      <w:proofErr w:type="spellEnd"/>
      <w:r>
        <w:rPr>
          <w:rFonts w:eastAsia="Times New Roman" w:cs="Times New Roman"/>
          <w:bCs/>
          <w:sz w:val="26"/>
          <w:szCs w:val="26"/>
          <w:lang w:eastAsia="ru-RU"/>
        </w:rPr>
        <w:t xml:space="preserve">. СА, 1955. </w:t>
      </w:r>
      <w:proofErr w:type="spellStart"/>
      <w:r>
        <w:rPr>
          <w:rFonts w:eastAsia="Times New Roman" w:cs="Times New Roman"/>
          <w:bCs/>
          <w:sz w:val="26"/>
          <w:szCs w:val="26"/>
          <w:lang w:eastAsia="ru-RU"/>
        </w:rPr>
        <w:t>Вып</w:t>
      </w:r>
      <w:proofErr w:type="spellEnd"/>
      <w:r>
        <w:rPr>
          <w:rFonts w:eastAsia="Times New Roman" w:cs="Times New Roman"/>
          <w:bCs/>
          <w:sz w:val="26"/>
          <w:szCs w:val="26"/>
          <w:lang w:eastAsia="ru-RU"/>
        </w:rPr>
        <w:t>. XXIII. С. 131-168.</w:t>
      </w:r>
    </w:p>
    <w:p w14:paraId="33E0ACD1" w14:textId="77777777" w:rsidR="00635EFF" w:rsidRDefault="00FA26C7">
      <w:pPr>
        <w:widowControl w:val="0"/>
        <w:rPr>
          <w:rFonts w:eastAsia="Times New Roman" w:cs="Times New Roman"/>
          <w:bCs/>
          <w:sz w:val="26"/>
          <w:szCs w:val="26"/>
          <w:lang w:eastAsia="ru-RU"/>
        </w:rPr>
      </w:pPr>
      <w:r>
        <w:rPr>
          <w:rFonts w:eastAsia="Times New Roman" w:cs="Times New Roman"/>
          <w:bCs/>
          <w:sz w:val="26"/>
          <w:szCs w:val="26"/>
          <w:lang w:eastAsia="ru-RU"/>
        </w:rPr>
        <w:t xml:space="preserve">3. </w:t>
      </w:r>
      <w:proofErr w:type="spellStart"/>
      <w:r>
        <w:rPr>
          <w:rFonts w:eastAsia="Times New Roman" w:cs="Times New Roman"/>
          <w:bCs/>
          <w:sz w:val="26"/>
          <w:szCs w:val="26"/>
          <w:lang w:eastAsia="ru-RU"/>
        </w:rPr>
        <w:t>Міхеєв</w:t>
      </w:r>
      <w:proofErr w:type="spellEnd"/>
      <w:r>
        <w:rPr>
          <w:rFonts w:eastAsia="Times New Roman" w:cs="Times New Roman"/>
          <w:bCs/>
          <w:sz w:val="26"/>
          <w:szCs w:val="26"/>
          <w:lang w:eastAsia="ru-RU"/>
        </w:rPr>
        <w:t xml:space="preserve"> В.К., </w:t>
      </w:r>
      <w:proofErr w:type="spellStart"/>
      <w:r>
        <w:rPr>
          <w:rFonts w:eastAsia="Times New Roman" w:cs="Times New Roman"/>
          <w:bCs/>
          <w:sz w:val="26"/>
          <w:szCs w:val="26"/>
          <w:lang w:eastAsia="ru-RU"/>
        </w:rPr>
        <w:t>Степанська</w:t>
      </w:r>
      <w:proofErr w:type="spellEnd"/>
      <w:r>
        <w:rPr>
          <w:rFonts w:eastAsia="Times New Roman" w:cs="Times New Roman"/>
          <w:bCs/>
          <w:sz w:val="26"/>
          <w:szCs w:val="26"/>
          <w:lang w:eastAsia="ru-RU"/>
        </w:rPr>
        <w:t xml:space="preserve"> Р.Б., Фомін Л.Д. Зброя </w:t>
      </w:r>
      <w:proofErr w:type="spellStart"/>
      <w:r>
        <w:rPr>
          <w:rFonts w:eastAsia="Times New Roman" w:cs="Times New Roman"/>
          <w:bCs/>
          <w:sz w:val="26"/>
          <w:szCs w:val="26"/>
          <w:lang w:eastAsia="ru-RU"/>
        </w:rPr>
        <w:t>салтівської</w:t>
      </w:r>
      <w:proofErr w:type="spellEnd"/>
      <w:r>
        <w:rPr>
          <w:rFonts w:eastAsia="Times New Roman" w:cs="Times New Roman"/>
          <w:bCs/>
          <w:sz w:val="26"/>
          <w:szCs w:val="26"/>
          <w:lang w:eastAsia="ru-RU"/>
        </w:rPr>
        <w:t xml:space="preserve"> культури та її виробництво (списи). ПІН СРСР, 1967. </w:t>
      </w:r>
      <w:proofErr w:type="spellStart"/>
      <w:r>
        <w:rPr>
          <w:rFonts w:eastAsia="Times New Roman" w:cs="Times New Roman"/>
          <w:bCs/>
          <w:sz w:val="26"/>
          <w:szCs w:val="26"/>
          <w:lang w:eastAsia="ru-RU"/>
        </w:rPr>
        <w:t>Вип</w:t>
      </w:r>
      <w:proofErr w:type="spellEnd"/>
      <w:r>
        <w:rPr>
          <w:rFonts w:eastAsia="Times New Roman" w:cs="Times New Roman"/>
          <w:bCs/>
          <w:sz w:val="26"/>
          <w:szCs w:val="26"/>
          <w:lang w:eastAsia="ru-RU"/>
        </w:rPr>
        <w:t>. 4. С. 163-171.</w:t>
      </w:r>
    </w:p>
    <w:p w14:paraId="4D52AAC3" w14:textId="77777777" w:rsidR="00635EFF" w:rsidRDefault="00FA26C7">
      <w:pPr>
        <w:widowControl w:val="0"/>
        <w:rPr>
          <w:rFonts w:eastAsia="Times New Roman" w:cs="Times New Roman"/>
          <w:bCs/>
          <w:sz w:val="26"/>
          <w:szCs w:val="26"/>
          <w:lang w:eastAsia="ru-RU"/>
        </w:rPr>
      </w:pPr>
      <w:r>
        <w:rPr>
          <w:rFonts w:eastAsia="Times New Roman" w:cs="Times New Roman"/>
          <w:bCs/>
          <w:sz w:val="26"/>
          <w:szCs w:val="26"/>
          <w:lang w:eastAsia="ru-RU"/>
        </w:rPr>
        <w:t xml:space="preserve">4. </w:t>
      </w:r>
      <w:proofErr w:type="spellStart"/>
      <w:r>
        <w:rPr>
          <w:rFonts w:eastAsia="Times New Roman" w:cs="Times New Roman"/>
          <w:bCs/>
          <w:sz w:val="26"/>
          <w:szCs w:val="26"/>
          <w:lang w:eastAsia="ru-RU"/>
        </w:rPr>
        <w:t>Крыганов</w:t>
      </w:r>
      <w:proofErr w:type="spellEnd"/>
      <w:r>
        <w:rPr>
          <w:rFonts w:eastAsia="Times New Roman" w:cs="Times New Roman"/>
          <w:bCs/>
          <w:sz w:val="26"/>
          <w:szCs w:val="26"/>
          <w:lang w:eastAsia="ru-RU"/>
        </w:rPr>
        <w:t xml:space="preserve"> А.В. </w:t>
      </w:r>
      <w:proofErr w:type="spellStart"/>
      <w:r>
        <w:rPr>
          <w:rFonts w:eastAsia="Times New Roman" w:cs="Times New Roman"/>
          <w:bCs/>
          <w:sz w:val="26"/>
          <w:szCs w:val="26"/>
          <w:lang w:eastAsia="ru-RU"/>
        </w:rPr>
        <w:t>Вооружение</w:t>
      </w:r>
      <w:proofErr w:type="spellEnd"/>
      <w:r>
        <w:rPr>
          <w:rFonts w:eastAsia="Times New Roman" w:cs="Times New Roman"/>
          <w:bCs/>
          <w:sz w:val="26"/>
          <w:szCs w:val="26"/>
          <w:lang w:eastAsia="ru-RU"/>
        </w:rPr>
        <w:t xml:space="preserve"> и </w:t>
      </w:r>
      <w:proofErr w:type="spellStart"/>
      <w:r>
        <w:rPr>
          <w:rFonts w:eastAsia="Times New Roman" w:cs="Times New Roman"/>
          <w:bCs/>
          <w:sz w:val="26"/>
          <w:szCs w:val="26"/>
          <w:lang w:eastAsia="ru-RU"/>
        </w:rPr>
        <w:t>конское</w:t>
      </w:r>
      <w:proofErr w:type="spellEnd"/>
      <w:r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sz w:val="26"/>
          <w:szCs w:val="26"/>
          <w:lang w:eastAsia="ru-RU"/>
        </w:rPr>
        <w:t>снаряжение</w:t>
      </w:r>
      <w:proofErr w:type="spellEnd"/>
      <w:r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sz w:val="26"/>
          <w:szCs w:val="26"/>
          <w:lang w:eastAsia="ru-RU"/>
        </w:rPr>
        <w:t>кочевников</w:t>
      </w:r>
      <w:proofErr w:type="spellEnd"/>
      <w:r>
        <w:rPr>
          <w:rFonts w:eastAsia="Times New Roman" w:cs="Times New Roman"/>
          <w:bCs/>
          <w:sz w:val="26"/>
          <w:szCs w:val="26"/>
          <w:lang w:eastAsia="ru-RU"/>
        </w:rPr>
        <w:t xml:space="preserve"> юга </w:t>
      </w:r>
      <w:proofErr w:type="spellStart"/>
      <w:r>
        <w:rPr>
          <w:rFonts w:eastAsia="Times New Roman" w:cs="Times New Roman"/>
          <w:bCs/>
          <w:sz w:val="26"/>
          <w:szCs w:val="26"/>
          <w:lang w:eastAsia="ru-RU"/>
        </w:rPr>
        <w:t>Восточной</w:t>
      </w:r>
      <w:proofErr w:type="spellEnd"/>
      <w:r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sz w:val="26"/>
          <w:szCs w:val="26"/>
          <w:lang w:eastAsia="ru-RU"/>
        </w:rPr>
        <w:t>Европы</w:t>
      </w:r>
      <w:proofErr w:type="spellEnd"/>
      <w:r>
        <w:rPr>
          <w:rFonts w:eastAsia="Times New Roman" w:cs="Times New Roman"/>
          <w:bCs/>
          <w:sz w:val="26"/>
          <w:szCs w:val="26"/>
          <w:lang w:eastAsia="ru-RU"/>
        </w:rPr>
        <w:t xml:space="preserve"> VII-X </w:t>
      </w:r>
      <w:proofErr w:type="spellStart"/>
      <w:r>
        <w:rPr>
          <w:rFonts w:eastAsia="Times New Roman" w:cs="Times New Roman"/>
          <w:bCs/>
          <w:sz w:val="26"/>
          <w:szCs w:val="26"/>
          <w:lang w:eastAsia="ru-RU"/>
        </w:rPr>
        <w:t>вв</w:t>
      </w:r>
      <w:proofErr w:type="spellEnd"/>
      <w:r>
        <w:rPr>
          <w:rFonts w:eastAsia="Times New Roman" w:cs="Times New Roman"/>
          <w:bCs/>
          <w:sz w:val="26"/>
          <w:szCs w:val="26"/>
          <w:lang w:eastAsia="ru-RU"/>
        </w:rPr>
        <w:t xml:space="preserve">. </w:t>
      </w:r>
      <w:proofErr w:type="spellStart"/>
      <w:r>
        <w:rPr>
          <w:rFonts w:eastAsia="Times New Roman" w:cs="Times New Roman"/>
          <w:bCs/>
          <w:sz w:val="26"/>
          <w:szCs w:val="26"/>
          <w:lang w:eastAsia="ru-RU"/>
        </w:rPr>
        <w:t>Дисс</w:t>
      </w:r>
      <w:proofErr w:type="spellEnd"/>
      <w:r>
        <w:rPr>
          <w:rFonts w:eastAsia="Times New Roman" w:cs="Times New Roman"/>
          <w:bCs/>
          <w:sz w:val="26"/>
          <w:szCs w:val="26"/>
          <w:lang w:eastAsia="ru-RU"/>
        </w:rPr>
        <w:t xml:space="preserve">. </w:t>
      </w:r>
      <w:proofErr w:type="spellStart"/>
      <w:r>
        <w:rPr>
          <w:rFonts w:eastAsia="Times New Roman" w:cs="Times New Roman"/>
          <w:bCs/>
          <w:sz w:val="26"/>
          <w:szCs w:val="26"/>
          <w:lang w:eastAsia="ru-RU"/>
        </w:rPr>
        <w:t>к</w:t>
      </w:r>
      <w:r>
        <w:rPr>
          <w:rFonts w:eastAsia="Times New Roman" w:cs="Times New Roman"/>
          <w:bCs/>
          <w:sz w:val="26"/>
          <w:szCs w:val="26"/>
          <w:lang w:eastAsia="ru-RU"/>
        </w:rPr>
        <w:t>.и.н</w:t>
      </w:r>
      <w:proofErr w:type="spellEnd"/>
      <w:r>
        <w:rPr>
          <w:rFonts w:eastAsia="Times New Roman" w:cs="Times New Roman"/>
          <w:bCs/>
          <w:sz w:val="26"/>
          <w:szCs w:val="26"/>
          <w:lang w:eastAsia="ru-RU"/>
        </w:rPr>
        <w:t xml:space="preserve">. </w:t>
      </w:r>
      <w:proofErr w:type="spellStart"/>
      <w:r>
        <w:rPr>
          <w:rFonts w:eastAsia="Times New Roman" w:cs="Times New Roman"/>
          <w:bCs/>
          <w:sz w:val="26"/>
          <w:szCs w:val="26"/>
          <w:lang w:eastAsia="ru-RU"/>
        </w:rPr>
        <w:t>Исторические</w:t>
      </w:r>
      <w:proofErr w:type="spellEnd"/>
      <w:r>
        <w:rPr>
          <w:rFonts w:eastAsia="Times New Roman" w:cs="Times New Roman"/>
          <w:bCs/>
          <w:sz w:val="26"/>
          <w:szCs w:val="26"/>
          <w:lang w:eastAsia="ru-RU"/>
        </w:rPr>
        <w:t xml:space="preserve"> науки – 07.00.06 – </w:t>
      </w:r>
      <w:proofErr w:type="spellStart"/>
      <w:r>
        <w:rPr>
          <w:rFonts w:eastAsia="Times New Roman" w:cs="Times New Roman"/>
          <w:bCs/>
          <w:sz w:val="26"/>
          <w:szCs w:val="26"/>
          <w:lang w:eastAsia="ru-RU"/>
        </w:rPr>
        <w:t>археология</w:t>
      </w:r>
      <w:proofErr w:type="spellEnd"/>
      <w:r>
        <w:rPr>
          <w:rFonts w:eastAsia="Times New Roman" w:cs="Times New Roman"/>
          <w:bCs/>
          <w:sz w:val="26"/>
          <w:szCs w:val="26"/>
          <w:lang w:eastAsia="ru-RU"/>
        </w:rPr>
        <w:t xml:space="preserve">. </w:t>
      </w:r>
      <w:proofErr w:type="spellStart"/>
      <w:r>
        <w:rPr>
          <w:rFonts w:eastAsia="Times New Roman" w:cs="Times New Roman"/>
          <w:bCs/>
          <w:sz w:val="26"/>
          <w:szCs w:val="26"/>
          <w:lang w:eastAsia="ru-RU"/>
        </w:rPr>
        <w:t>Харьков</w:t>
      </w:r>
      <w:proofErr w:type="spellEnd"/>
      <w:r>
        <w:rPr>
          <w:rFonts w:eastAsia="Times New Roman" w:cs="Times New Roman"/>
          <w:bCs/>
          <w:sz w:val="26"/>
          <w:szCs w:val="26"/>
          <w:lang w:eastAsia="ru-RU"/>
        </w:rPr>
        <w:t>, 1987. 218 с. На правах рукописи. Науковий архів ІА НАН України. Ф. 12, №656.</w:t>
      </w:r>
    </w:p>
    <w:p w14:paraId="776DD6B3" w14:textId="77777777" w:rsidR="00635EFF" w:rsidRDefault="00635EFF">
      <w:pPr>
        <w:widowControl w:val="0"/>
        <w:jc w:val="left"/>
        <w:rPr>
          <w:rFonts w:eastAsia="Times New Roman" w:cs="Times New Roman"/>
          <w:sz w:val="26"/>
          <w:szCs w:val="26"/>
        </w:rPr>
      </w:pPr>
    </w:p>
    <w:sectPr w:rsidR="00635EFF">
      <w:headerReference w:type="default" r:id="rId10"/>
      <w:pgSz w:w="11906" w:h="16838"/>
      <w:pgMar w:top="851" w:right="567" w:bottom="993" w:left="1701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300C4" w14:textId="77777777" w:rsidR="00635EFF" w:rsidRDefault="00FA26C7">
      <w:r>
        <w:separator/>
      </w:r>
    </w:p>
  </w:endnote>
  <w:endnote w:type="continuationSeparator" w:id="0">
    <w:p w14:paraId="72A1D195" w14:textId="77777777" w:rsidR="00635EFF" w:rsidRDefault="00FA2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28564" w14:textId="77777777" w:rsidR="00635EFF" w:rsidRDefault="00FA26C7">
      <w:r>
        <w:separator/>
      </w:r>
    </w:p>
  </w:footnote>
  <w:footnote w:type="continuationSeparator" w:id="0">
    <w:p w14:paraId="45F3A858" w14:textId="77777777" w:rsidR="00635EFF" w:rsidRDefault="00FA2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4774658"/>
      <w:docPartObj>
        <w:docPartGallery w:val="Page Numbers (Top of Page)"/>
        <w:docPartUnique/>
      </w:docPartObj>
    </w:sdtPr>
    <w:sdtEndPr/>
    <w:sdtContent>
      <w:p w14:paraId="1A85254A" w14:textId="77777777" w:rsidR="00635EFF" w:rsidRDefault="00FA26C7">
        <w:pPr>
          <w:pStyle w:val="aff1"/>
          <w:jc w:val="center"/>
          <w:rPr>
            <w:sz w:val="22"/>
          </w:rPr>
        </w:pPr>
        <w:r>
          <w:rPr>
            <w:sz w:val="22"/>
          </w:rPr>
          <w:t xml:space="preserve">Вимоги щодо участі у науковій локації «Степовий університет» лист </w:t>
        </w:r>
        <w:r>
          <w:rPr>
            <w:sz w:val="22"/>
          </w:rPr>
          <w:fldChar w:fldCharType="begin"/>
        </w:r>
        <w:r>
          <w:rPr>
            <w:sz w:val="22"/>
          </w:rPr>
          <w:instrText>PAGE   \* MERGEFORMAT</w:instrText>
        </w:r>
        <w:r>
          <w:rPr>
            <w:sz w:val="22"/>
          </w:rPr>
          <w:fldChar w:fldCharType="separate"/>
        </w:r>
        <w:r>
          <w:rPr>
            <w:sz w:val="22"/>
          </w:rPr>
          <w:t>2</w:t>
        </w:r>
        <w:r>
          <w:rPr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85354"/>
    <w:multiLevelType w:val="multilevel"/>
    <w:tmpl w:val="F1A87CE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82769"/>
    <w:multiLevelType w:val="multilevel"/>
    <w:tmpl w:val="1C82156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07C6B"/>
    <w:multiLevelType w:val="multilevel"/>
    <w:tmpl w:val="D6D08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255B65"/>
    <w:multiLevelType w:val="multilevel"/>
    <w:tmpl w:val="D552472A"/>
    <w:lvl w:ilvl="0">
      <w:start w:val="1"/>
      <w:numFmt w:val="bullet"/>
      <w:lvlText w:val="-"/>
      <w:lvlJc w:val="left"/>
      <w:pPr>
        <w:ind w:left="1793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4" w15:restartNumberingAfterBreak="0">
    <w:nsid w:val="3A1909AC"/>
    <w:multiLevelType w:val="multilevel"/>
    <w:tmpl w:val="598004E8"/>
    <w:lvl w:ilvl="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684C5E"/>
    <w:multiLevelType w:val="multilevel"/>
    <w:tmpl w:val="008C7636"/>
    <w:lvl w:ilvl="0">
      <w:start w:val="1"/>
      <w:numFmt w:val="bullet"/>
      <w:lvlText w:val=""/>
      <w:lvlJc w:val="left"/>
      <w:pPr>
        <w:ind w:left="-65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lowerLetter"/>
      <w:lvlText w:val="%2."/>
      <w:lvlJc w:val="left"/>
      <w:pPr>
        <w:ind w:left="655" w:hanging="360"/>
      </w:pPr>
    </w:lvl>
    <w:lvl w:ilvl="2">
      <w:start w:val="1"/>
      <w:numFmt w:val="lowerRoman"/>
      <w:lvlText w:val="%3."/>
      <w:lvlJc w:val="right"/>
      <w:pPr>
        <w:ind w:left="1375" w:hanging="180"/>
      </w:pPr>
    </w:lvl>
    <w:lvl w:ilvl="3">
      <w:start w:val="1"/>
      <w:numFmt w:val="decimal"/>
      <w:lvlText w:val="%4."/>
      <w:lvlJc w:val="left"/>
      <w:pPr>
        <w:ind w:left="2095" w:hanging="360"/>
      </w:pPr>
    </w:lvl>
    <w:lvl w:ilvl="4">
      <w:start w:val="1"/>
      <w:numFmt w:val="lowerLetter"/>
      <w:lvlText w:val="%5."/>
      <w:lvlJc w:val="left"/>
      <w:pPr>
        <w:ind w:left="2815" w:hanging="360"/>
      </w:pPr>
    </w:lvl>
    <w:lvl w:ilvl="5">
      <w:start w:val="1"/>
      <w:numFmt w:val="lowerRoman"/>
      <w:lvlText w:val="%6."/>
      <w:lvlJc w:val="right"/>
      <w:pPr>
        <w:ind w:left="3535" w:hanging="180"/>
      </w:pPr>
    </w:lvl>
    <w:lvl w:ilvl="6">
      <w:start w:val="1"/>
      <w:numFmt w:val="decimal"/>
      <w:lvlText w:val="%7."/>
      <w:lvlJc w:val="left"/>
      <w:pPr>
        <w:ind w:left="4255" w:hanging="360"/>
      </w:pPr>
    </w:lvl>
    <w:lvl w:ilvl="7">
      <w:start w:val="1"/>
      <w:numFmt w:val="lowerLetter"/>
      <w:lvlText w:val="%8."/>
      <w:lvlJc w:val="left"/>
      <w:pPr>
        <w:ind w:left="4975" w:hanging="360"/>
      </w:pPr>
    </w:lvl>
    <w:lvl w:ilvl="8">
      <w:start w:val="1"/>
      <w:numFmt w:val="lowerRoman"/>
      <w:lvlText w:val="%9."/>
      <w:lvlJc w:val="right"/>
      <w:pPr>
        <w:ind w:left="5695" w:hanging="180"/>
      </w:pPr>
    </w:lvl>
  </w:abstractNum>
  <w:abstractNum w:abstractNumId="6" w15:restartNumberingAfterBreak="0">
    <w:nsid w:val="4D2670BA"/>
    <w:multiLevelType w:val="multilevel"/>
    <w:tmpl w:val="C69839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90785"/>
    <w:multiLevelType w:val="multilevel"/>
    <w:tmpl w:val="3120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9011AE"/>
    <w:multiLevelType w:val="multilevel"/>
    <w:tmpl w:val="E8221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D33C43"/>
    <w:multiLevelType w:val="multilevel"/>
    <w:tmpl w:val="16029F74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3C61395"/>
    <w:multiLevelType w:val="multilevel"/>
    <w:tmpl w:val="C3529386"/>
    <w:lvl w:ilvl="0">
      <w:numFmt w:val="bullet"/>
      <w:lvlText w:val="-"/>
      <w:lvlJc w:val="left"/>
      <w:pPr>
        <w:ind w:left="93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882" w:hanging="180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2825" w:hanging="18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767" w:hanging="18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710" w:hanging="18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53" w:hanging="18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95" w:hanging="18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38" w:hanging="18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81" w:hanging="180"/>
      </w:pPr>
      <w:rPr>
        <w:lang w:val="ru-RU" w:eastAsia="en-US" w:bidi="ar-SA"/>
      </w:rPr>
    </w:lvl>
  </w:abstractNum>
  <w:abstractNum w:abstractNumId="11" w15:restartNumberingAfterBreak="0">
    <w:nsid w:val="605A1694"/>
    <w:multiLevelType w:val="multilevel"/>
    <w:tmpl w:val="9EDA9956"/>
    <w:lvl w:ilvl="0">
      <w:start w:val="1"/>
      <w:numFmt w:val="decimal"/>
      <w:lvlText w:val="%1."/>
      <w:lvlJc w:val="left"/>
      <w:pPr>
        <w:ind w:left="-56" w:hanging="360"/>
      </w:pPr>
      <w:rPr>
        <w:rFonts w:ascii="Times New Roman" w:eastAsiaTheme="minorHAnsi" w:hAnsi="Times New Roman" w:cs="Times New Roman"/>
        <w:color w:val="auto"/>
        <w:sz w:val="28"/>
      </w:rPr>
    </w:lvl>
    <w:lvl w:ilvl="1">
      <w:start w:val="1"/>
      <w:numFmt w:val="lowerLetter"/>
      <w:lvlText w:val="%2."/>
      <w:lvlJc w:val="left"/>
      <w:pPr>
        <w:ind w:left="664" w:hanging="360"/>
      </w:pPr>
    </w:lvl>
    <w:lvl w:ilvl="2">
      <w:start w:val="1"/>
      <w:numFmt w:val="lowerRoman"/>
      <w:lvlText w:val="%3."/>
      <w:lvlJc w:val="right"/>
      <w:pPr>
        <w:ind w:left="1384" w:hanging="180"/>
      </w:pPr>
    </w:lvl>
    <w:lvl w:ilvl="3">
      <w:start w:val="1"/>
      <w:numFmt w:val="decimal"/>
      <w:lvlText w:val="%4."/>
      <w:lvlJc w:val="left"/>
      <w:pPr>
        <w:ind w:left="2104" w:hanging="360"/>
      </w:pPr>
    </w:lvl>
    <w:lvl w:ilvl="4">
      <w:start w:val="1"/>
      <w:numFmt w:val="lowerLetter"/>
      <w:lvlText w:val="%5."/>
      <w:lvlJc w:val="left"/>
      <w:pPr>
        <w:ind w:left="2824" w:hanging="360"/>
      </w:pPr>
    </w:lvl>
    <w:lvl w:ilvl="5">
      <w:start w:val="1"/>
      <w:numFmt w:val="lowerRoman"/>
      <w:lvlText w:val="%6."/>
      <w:lvlJc w:val="right"/>
      <w:pPr>
        <w:ind w:left="3544" w:hanging="180"/>
      </w:pPr>
    </w:lvl>
    <w:lvl w:ilvl="6">
      <w:start w:val="1"/>
      <w:numFmt w:val="decimal"/>
      <w:lvlText w:val="%7."/>
      <w:lvlJc w:val="left"/>
      <w:pPr>
        <w:ind w:left="4264" w:hanging="360"/>
      </w:pPr>
    </w:lvl>
    <w:lvl w:ilvl="7">
      <w:start w:val="1"/>
      <w:numFmt w:val="lowerLetter"/>
      <w:lvlText w:val="%8."/>
      <w:lvlJc w:val="left"/>
      <w:pPr>
        <w:ind w:left="4984" w:hanging="360"/>
      </w:pPr>
    </w:lvl>
    <w:lvl w:ilvl="8">
      <w:start w:val="1"/>
      <w:numFmt w:val="lowerRoman"/>
      <w:lvlText w:val="%9."/>
      <w:lvlJc w:val="right"/>
      <w:pPr>
        <w:ind w:left="5704" w:hanging="180"/>
      </w:pPr>
    </w:lvl>
  </w:abstractNum>
  <w:abstractNum w:abstractNumId="12" w15:restartNumberingAfterBreak="0">
    <w:nsid w:val="6E1F6EF4"/>
    <w:multiLevelType w:val="multilevel"/>
    <w:tmpl w:val="BCD6E63E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7300270B"/>
    <w:multiLevelType w:val="multilevel"/>
    <w:tmpl w:val="3404C7F6"/>
    <w:lvl w:ilvl="0">
      <w:start w:val="1"/>
      <w:numFmt w:val="decimal"/>
      <w:lvlText w:val="%1."/>
      <w:lvlJc w:val="left"/>
      <w:pPr>
        <w:ind w:left="-66" w:hanging="360"/>
      </w:pPr>
      <w:rPr>
        <w:rFonts w:ascii="Arial Narrow" w:eastAsiaTheme="minorHAnsi" w:hAnsi="Arial Narrow" w:cstheme="minorBidi" w:hint="default"/>
        <w:color w:val="auto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A3952"/>
    <w:multiLevelType w:val="multilevel"/>
    <w:tmpl w:val="99E20E74"/>
    <w:lvl w:ilvl="0">
      <w:start w:val="1"/>
      <w:numFmt w:val="decimal"/>
      <w:lvlText w:val="%1."/>
      <w:lvlJc w:val="left"/>
      <w:pPr>
        <w:ind w:left="-66" w:hanging="360"/>
      </w:pPr>
      <w:rPr>
        <w:rFonts w:ascii="Arial Narrow" w:eastAsiaTheme="minorHAnsi" w:hAnsi="Arial Narrow" w:cstheme="minorBidi" w:hint="default"/>
        <w:color w:val="auto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5040C"/>
    <w:multiLevelType w:val="multilevel"/>
    <w:tmpl w:val="C79430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467752"/>
    <w:multiLevelType w:val="multilevel"/>
    <w:tmpl w:val="BE846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90952"/>
    <w:multiLevelType w:val="multilevel"/>
    <w:tmpl w:val="7706BEA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2"/>
  </w:num>
  <w:num w:numId="5">
    <w:abstractNumId w:val="13"/>
  </w:num>
  <w:num w:numId="6">
    <w:abstractNumId w:val="2"/>
  </w:num>
  <w:num w:numId="7">
    <w:abstractNumId w:val="14"/>
  </w:num>
  <w:num w:numId="8">
    <w:abstractNumId w:val="7"/>
  </w:num>
  <w:num w:numId="9">
    <w:abstractNumId w:val="1"/>
  </w:num>
  <w:num w:numId="10">
    <w:abstractNumId w:val="0"/>
  </w:num>
  <w:num w:numId="11">
    <w:abstractNumId w:val="3"/>
  </w:num>
  <w:num w:numId="12">
    <w:abstractNumId w:val="17"/>
  </w:num>
  <w:num w:numId="13">
    <w:abstractNumId w:val="4"/>
  </w:num>
  <w:num w:numId="14">
    <w:abstractNumId w:val="9"/>
  </w:num>
  <w:num w:numId="15">
    <w:abstractNumId w:val="8"/>
  </w:num>
  <w:num w:numId="16">
    <w:abstractNumId w:val="16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EFF"/>
    <w:rsid w:val="00635EFF"/>
    <w:rsid w:val="00FA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E5C7"/>
  <w15:docId w15:val="{1AC2A3AE-C652-4CEF-92F0-1365AA1B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Насичена цитата Знак"/>
    <w:basedOn w:val="a0"/>
    <w:link w:val="aa"/>
    <w:uiPriority w:val="30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3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ви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кінцевої ви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character" w:customStyle="1" w:styleId="apple-style-span">
    <w:name w:val="apple-style-span"/>
    <w:basedOn w:val="a0"/>
  </w:style>
  <w:style w:type="paragraph" w:styleId="afe">
    <w:name w:val="Normal (Web)"/>
    <w:basedOn w:val="a"/>
    <w:uiPriority w:val="99"/>
    <w:semiHidden/>
    <w:unhideWhenUsed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table" w:styleId="aff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0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ій колонтитул Знак"/>
    <w:basedOn w:val="a0"/>
    <w:link w:val="aff1"/>
    <w:uiPriority w:val="99"/>
    <w:rPr>
      <w:rFonts w:ascii="Times New Roman" w:hAnsi="Times New Roman"/>
      <w:sz w:val="28"/>
    </w:rPr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ій колонтитул Знак"/>
    <w:basedOn w:val="a0"/>
    <w:link w:val="aff3"/>
    <w:uiPriority w:val="9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kepole.do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rl.li/gcbvu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url.li/wyrjjo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3231</Words>
  <Characters>1842</Characters>
  <Application>Microsoft Office Word</Application>
  <DocSecurity>0</DocSecurity>
  <Lines>15</Lines>
  <Paragraphs>10</Paragraphs>
  <ScaleCrop>false</ScaleCrop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ARTEGO</dc:creator>
  <cp:keywords/>
  <dc:description/>
  <cp:lastModifiedBy>User</cp:lastModifiedBy>
  <cp:revision>2</cp:revision>
  <dcterms:created xsi:type="dcterms:W3CDTF">2025-04-29T12:43:00Z</dcterms:created>
  <dcterms:modified xsi:type="dcterms:W3CDTF">2025-04-29T12:43:00Z</dcterms:modified>
</cp:coreProperties>
</file>